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Pr>
        <w:drawing>
          <wp:inline distB="0" distT="0" distL="0" distR="0">
            <wp:extent cx="1426750" cy="546318"/>
            <wp:effectExtent b="0" l="0" r="0" 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6750" cy="5463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Karnataka Alumni Chapter Inauguration</w:t>
      </w:r>
    </w:p>
    <w:p w:rsidR="00000000" w:rsidDel="00000000" w:rsidP="00000000" w:rsidRDefault="00000000" w:rsidRPr="00000000" w14:paraId="00000003">
      <w:pPr>
        <w:spacing w:after="0" w:line="240" w:lineRule="auto"/>
        <w:jc w:val="center"/>
        <w:rPr>
          <w:b w:val="1"/>
          <w:sz w:val="32"/>
          <w:szCs w:val="32"/>
        </w:rPr>
      </w:pPr>
      <w:r w:rsidDel="00000000" w:rsidR="00000000" w:rsidRPr="00000000">
        <w:rPr>
          <w:b w:val="1"/>
          <w:sz w:val="32"/>
          <w:szCs w:val="32"/>
          <w:rtl w:val="0"/>
        </w:rPr>
        <w:t xml:space="preserve">Venue: Icon Suites by Bhagini, Marathahalli, Bengaluru</w:t>
      </w:r>
    </w:p>
    <w:p w:rsidR="00000000" w:rsidDel="00000000" w:rsidP="00000000" w:rsidRDefault="00000000" w:rsidRPr="00000000" w14:paraId="00000004">
      <w:pPr>
        <w:spacing w:after="0" w:line="240" w:lineRule="auto"/>
        <w:jc w:val="center"/>
        <w:rPr>
          <w:b w:val="1"/>
          <w:sz w:val="32"/>
          <w:szCs w:val="32"/>
        </w:rPr>
      </w:pPr>
      <w:r w:rsidDel="00000000" w:rsidR="00000000" w:rsidRPr="00000000">
        <w:rPr>
          <w:b w:val="1"/>
          <w:sz w:val="32"/>
          <w:szCs w:val="32"/>
          <w:rtl w:val="0"/>
        </w:rPr>
        <w:t xml:space="preserve">Date: 15 Feb 2025 | Time: 6PM</w:t>
      </w:r>
    </w:p>
    <w:p w:rsidR="00000000" w:rsidDel="00000000" w:rsidP="00000000" w:rsidRDefault="00000000" w:rsidRPr="00000000" w14:paraId="00000005">
      <w:pPr>
        <w:spacing w:after="240" w:lineRule="auto"/>
        <w:jc w:val="both"/>
        <w:rPr>
          <w:sz w:val="24"/>
          <w:szCs w:val="24"/>
        </w:rPr>
      </w:pPr>
      <w:r w:rsidDel="00000000" w:rsidR="00000000" w:rsidRPr="00000000">
        <w:rPr>
          <w:sz w:val="24"/>
          <w:szCs w:val="24"/>
          <w:rtl w:val="0"/>
        </w:rPr>
        <w:t xml:space="preserve">History was made as distinguished alumni gathered to inaugurate the Karnataka Alumni Chapter, breathing new life into decades of shared memories and aspirations. Under the guidance of Dr. G. Ravikumar Solomon, Professor &amp; Head of Alumni Affairs, this new chapter promises to be a dynamic bridge between past and present.</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Industry veteran Mr. Munirathnam Javaji ('83), Managing Director of JMC International, takes the helm as Chapter President, joined by HAL Senior Manager Mr. Parvatham R. ('97) as Vice President and Mr. A. Rajendran, Senior Manager, HAL, as Chapter Secretary.</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The launch event at Bengaluru wasn't just a ceremony—it was a homecoming. In this vibrant reunion, years melted away as alumni from every generation came together, proving that as time evolves, the bonds of friendship remain timeless.</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HGI Alumni Chapters: Strengthening Bonds, Building Futures!</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Registrations started at 6 PM, and alumni from all the units of HGI had registered online, and some of them participated through spot registration.</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At 7 PM the official event commenced with the HITS anthem. The chapter Vice President, Mr. Parvatham, welcomed the gathering. He greeted the Founder Chancellor, Chancellor, Pro-Chancellor, and all other superiors and thanked them for the opportunity given.</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The legendary educationist, Late founder, Dr. K.C.G. Verghese, was remembered for his great leadership and his incredible vision for the youth of India. A video of the founder was presented, and everyone paid their tribute by raising and remaining silent for a minute. The office bearers and organizers offered a floral tribute to the founder.</w:t>
      </w:r>
    </w:p>
    <w:p w:rsidR="00000000" w:rsidDel="00000000" w:rsidP="00000000" w:rsidRDefault="00000000" w:rsidRPr="00000000" w14:paraId="0000000C">
      <w:pPr>
        <w:spacing w:after="240" w:before="240" w:lineRule="auto"/>
        <w:jc w:val="both"/>
        <w:rPr>
          <w:sz w:val="24"/>
          <w:szCs w:val="24"/>
        </w:rPr>
      </w:pPr>
      <w:r w:rsidDel="00000000" w:rsidR="00000000" w:rsidRPr="00000000">
        <w:rPr>
          <w:sz w:val="24"/>
          <w:szCs w:val="24"/>
          <w:rtl w:val="0"/>
        </w:rPr>
        <w:t xml:space="preserve">Mr. M. Ilagnayeru, Joint Sec- HITSAA, welcomed the gathering on behalf of the Alumni Association. He insisted alumni to come forward to contribute their time, talent, and treasure to the institution.</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Dr. G. Ravikumar Solomon, Professor &amp; Head, Alumni Affairs, welcomed the alumni and conveyed the best wishes from the management of HGI to the alumni. He also presented the infrastructure development of the university and the activities of the Alumni Association in video format.</w:t>
      </w:r>
    </w:p>
    <w:p w:rsidR="00000000" w:rsidDel="00000000" w:rsidP="00000000" w:rsidRDefault="00000000" w:rsidRPr="00000000" w14:paraId="0000000E">
      <w:pPr>
        <w:spacing w:after="240" w:before="240" w:lineRule="auto"/>
        <w:jc w:val="both"/>
        <w:rPr>
          <w:sz w:val="24"/>
          <w:szCs w:val="24"/>
        </w:rPr>
      </w:pPr>
      <w:r w:rsidDel="00000000" w:rsidR="00000000" w:rsidRPr="00000000">
        <w:rPr>
          <w:sz w:val="24"/>
          <w:szCs w:val="24"/>
          <w:rtl w:val="0"/>
        </w:rPr>
        <w:t xml:space="preserve">He emphasized the importance of the Alumni Chapter formation, being connected with the alma mater, and suggested alumni to give back to the alma mater in all possible ways.</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The alumni introduced themselves and thanked the management and organisers for this momentous occasion which was a great opportunity to reconnect with fellow alumni, mentors, and patrons.</w:t>
      </w:r>
    </w:p>
    <w:p w:rsidR="00000000" w:rsidDel="00000000" w:rsidP="00000000" w:rsidRDefault="00000000" w:rsidRPr="00000000" w14:paraId="00000010">
      <w:pPr>
        <w:spacing w:after="240" w:before="240" w:lineRule="auto"/>
        <w:jc w:val="both"/>
        <w:rPr>
          <w:sz w:val="24"/>
          <w:szCs w:val="24"/>
        </w:rPr>
      </w:pPr>
      <w:r w:rsidDel="00000000" w:rsidR="00000000" w:rsidRPr="00000000">
        <w:rPr>
          <w:sz w:val="24"/>
          <w:szCs w:val="24"/>
          <w:rtl w:val="0"/>
        </w:rPr>
        <w:t xml:space="preserve">Mr. Munirathnam Javaji, Chapter President, introduced himself to the gathering and also introduced other office bearers to the audience. Senior alumni of HIET, Mr. Sadhasivam and K K Mohapatra expressed their gratitude to the management and HIET mentors.</w:t>
      </w:r>
    </w:p>
    <w:p w:rsidR="00000000" w:rsidDel="00000000" w:rsidP="00000000" w:rsidRDefault="00000000" w:rsidRPr="00000000" w14:paraId="00000011">
      <w:pPr>
        <w:spacing w:after="240" w:before="240" w:lineRule="auto"/>
        <w:jc w:val="both"/>
        <w:rPr>
          <w:sz w:val="24"/>
          <w:szCs w:val="24"/>
        </w:rPr>
      </w:pPr>
      <w:r w:rsidDel="00000000" w:rsidR="00000000" w:rsidRPr="00000000">
        <w:rPr>
          <w:sz w:val="24"/>
          <w:szCs w:val="24"/>
          <w:rtl w:val="0"/>
        </w:rPr>
        <w:t xml:space="preserve">A vote of thanks was proposed by Mr. Rajendran A., Secretary of HITSAA. He thanked the management for an excellent platform to reconnect with the patrons and mentors and to establish a constructive knowledge-sharing pool between the alumni and the institution. He thanked the main coordinators of the event, Ms. Pragatha V S, Coordinator—HITSAA, and Mr. G. Dinesh Kumar, AP(SG), Department Alumni Coordinator—Aero.</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Alumni from HGI units participated</w:t>
      </w:r>
    </w:p>
    <w:tbl>
      <w:tblPr>
        <w:tblStyle w:val="Table1"/>
        <w:tblW w:w="45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410"/>
        <w:gridCol w:w="1398"/>
        <w:tblGridChange w:id="0">
          <w:tblGrid>
            <w:gridCol w:w="704"/>
            <w:gridCol w:w="2410"/>
            <w:gridCol w:w="1398"/>
          </w:tblGrid>
        </w:tblGridChange>
      </w:tblGrid>
      <w:tr>
        <w:trPr>
          <w:cantSplit w:val="0"/>
          <w:tblHeader w:val="0"/>
        </w:trPr>
        <w:tc>
          <w:tcPr/>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S. No.</w:t>
            </w:r>
          </w:p>
        </w:tc>
        <w:tc>
          <w:tcPr/>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HGI Unit</w:t>
            </w:r>
          </w:p>
        </w:tc>
        <w:tc>
          <w:tcPr/>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Alumni Participated</w:t>
            </w:r>
          </w:p>
        </w:tc>
      </w:tr>
      <w:tr>
        <w:trPr>
          <w:cantSplit w:val="0"/>
          <w:tblHeader w:val="0"/>
        </w:trPr>
        <w:tc>
          <w:tcPr/>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HITS / HCE</w:t>
            </w:r>
          </w:p>
        </w:tc>
        <w:tc>
          <w:tcPr/>
          <w:p w:rsidR="00000000" w:rsidDel="00000000" w:rsidP="00000000" w:rsidRDefault="00000000" w:rsidRPr="00000000" w14:paraId="00000018">
            <w:pPr>
              <w:jc w:val="right"/>
              <w:rPr>
                <w:sz w:val="24"/>
                <w:szCs w:val="24"/>
              </w:rPr>
            </w:pPr>
            <w:r w:rsidDel="00000000" w:rsidR="00000000" w:rsidRPr="00000000">
              <w:rPr>
                <w:sz w:val="24"/>
                <w:szCs w:val="24"/>
                <w:rtl w:val="0"/>
              </w:rPr>
              <w:t xml:space="preserve"> 64</w:t>
            </w:r>
          </w:p>
        </w:tc>
      </w:tr>
      <w:tr>
        <w:trPr>
          <w:cantSplit w:val="0"/>
          <w:tblHeader w:val="0"/>
        </w:trPr>
        <w:tc>
          <w:tcPr/>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HIET </w:t>
            </w:r>
          </w:p>
        </w:tc>
        <w:tc>
          <w:tcPr/>
          <w:p w:rsidR="00000000" w:rsidDel="00000000" w:rsidP="00000000" w:rsidRDefault="00000000" w:rsidRPr="00000000" w14:paraId="0000001B">
            <w:pPr>
              <w:jc w:val="right"/>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Hindustan College Mysuru</w:t>
            </w:r>
          </w:p>
        </w:tc>
        <w:tc>
          <w:tcPr/>
          <w:p w:rsidR="00000000" w:rsidDel="00000000" w:rsidP="00000000" w:rsidRDefault="00000000" w:rsidRPr="00000000" w14:paraId="0000001E">
            <w:pPr>
              <w:jc w:val="right"/>
              <w:rPr>
                <w:sz w:val="24"/>
                <w:szCs w:val="24"/>
              </w:rPr>
            </w:pPr>
            <w:r w:rsidDel="00000000" w:rsidR="00000000" w:rsidRPr="00000000">
              <w:rPr>
                <w:sz w:val="24"/>
                <w:szCs w:val="24"/>
                <w:rtl w:val="0"/>
              </w:rPr>
              <w:t xml:space="preserve">6</w:t>
            </w:r>
          </w:p>
        </w:tc>
      </w:tr>
      <w:tr>
        <w:trPr>
          <w:cantSplit w:val="0"/>
          <w:tblHeader w:val="0"/>
        </w:trPr>
        <w:tc>
          <w:tcPr/>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Faculty</w:t>
            </w:r>
          </w:p>
        </w:tc>
        <w:tc>
          <w:tcPr/>
          <w:p w:rsidR="00000000" w:rsidDel="00000000" w:rsidP="00000000" w:rsidRDefault="00000000" w:rsidRPr="00000000" w14:paraId="00000021">
            <w:pPr>
              <w:jc w:val="right"/>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Pictures  Link : https://fotovibez.smugmug.com/Client-area/Commercial-clients/HAL/n-TXV5Fq/Photos</w:t>
      </w:r>
    </w:p>
    <w:p w:rsidR="00000000" w:rsidDel="00000000" w:rsidP="00000000" w:rsidRDefault="00000000" w:rsidRPr="00000000" w14:paraId="00000023">
      <w:pPr>
        <w:jc w:val="both"/>
        <w:rPr>
          <w:sz w:val="24"/>
          <w:szCs w:val="24"/>
        </w:rPr>
      </w:pPr>
      <w:r w:rsidDel="00000000" w:rsidR="00000000" w:rsidRPr="00000000">
        <w:rPr>
          <w:sz w:val="24"/>
          <w:szCs w:val="24"/>
        </w:rPr>
        <w:drawing>
          <wp:inline distB="0" distT="0" distL="0" distR="0">
            <wp:extent cx="3800475" cy="3800475"/>
            <wp:effectExtent b="0" l="0" r="0" t="0"/>
            <wp:docPr id="1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800475" cy="3800475"/>
                    </a:xfrm>
                    <a:prstGeom prst="rect"/>
                    <a:ln/>
                  </pic:spPr>
                </pic:pic>
              </a:graphicData>
            </a:graphic>
          </wp:inline>
        </w:drawing>
      </w:r>
      <w:r w:rsidDel="00000000" w:rsidR="00000000" w:rsidRPr="00000000">
        <w:rPr>
          <w:sz w:val="24"/>
          <w:szCs w:val="24"/>
        </w:rPr>
        <w:drawing>
          <wp:inline distB="0" distT="0" distL="0" distR="0">
            <wp:extent cx="2117946" cy="3177032"/>
            <wp:effectExtent b="0" l="0" r="0" t="0"/>
            <wp:docPr id="16"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117946" cy="317703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Pr>
        <w:drawing>
          <wp:inline distB="0" distT="0" distL="0" distR="0">
            <wp:extent cx="3382286" cy="2254741"/>
            <wp:effectExtent b="0" l="0" r="0" t="0"/>
            <wp:docPr id="19"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3382286" cy="2254741"/>
                    </a:xfrm>
                    <a:prstGeom prst="rect"/>
                    <a:ln/>
                  </pic:spPr>
                </pic:pic>
              </a:graphicData>
            </a:graphic>
          </wp:inline>
        </w:drawing>
      </w:r>
      <w:r w:rsidDel="00000000" w:rsidR="00000000" w:rsidRPr="00000000">
        <w:rPr>
          <w:sz w:val="24"/>
          <w:szCs w:val="24"/>
        </w:rPr>
        <w:drawing>
          <wp:inline distB="0" distT="0" distL="0" distR="0">
            <wp:extent cx="2154829" cy="3232360"/>
            <wp:effectExtent b="0" l="0" r="0" t="0"/>
            <wp:docPr id="18"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154829" cy="323236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Pr>
        <w:drawing>
          <wp:inline distB="0" distT="0" distL="0" distR="0">
            <wp:extent cx="3340665" cy="2226996"/>
            <wp:effectExtent b="0" l="0" r="0" t="0"/>
            <wp:docPr id="12"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3340665" cy="2226996"/>
                    </a:xfrm>
                    <a:prstGeom prst="rect"/>
                    <a:ln/>
                  </pic:spPr>
                </pic:pic>
              </a:graphicData>
            </a:graphic>
          </wp:inline>
        </w:drawing>
      </w:r>
      <w:r w:rsidDel="00000000" w:rsidR="00000000" w:rsidRPr="00000000">
        <w:rPr>
          <w:sz w:val="24"/>
          <w:szCs w:val="24"/>
        </w:rPr>
        <w:drawing>
          <wp:inline distB="0" distT="0" distL="0" distR="0">
            <wp:extent cx="2732816" cy="1821784"/>
            <wp:effectExtent b="0" l="0" r="0" t="0"/>
            <wp:docPr id="11"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2732816" cy="1821784"/>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sz w:val="24"/>
          <w:szCs w:val="24"/>
        </w:rPr>
        <w:drawing>
          <wp:inline distB="0" distT="0" distL="0" distR="0">
            <wp:extent cx="2960198" cy="1973364"/>
            <wp:effectExtent b="0" l="0" r="0" t="0"/>
            <wp:docPr id="14"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2960198" cy="1973364"/>
                    </a:xfrm>
                    <a:prstGeom prst="rect"/>
                    <a:ln/>
                  </pic:spPr>
                </pic:pic>
              </a:graphicData>
            </a:graphic>
          </wp:inline>
        </w:drawing>
      </w:r>
      <w:r w:rsidDel="00000000" w:rsidR="00000000" w:rsidRPr="00000000">
        <w:rPr>
          <w:sz w:val="24"/>
          <w:szCs w:val="24"/>
        </w:rPr>
        <w:drawing>
          <wp:inline distB="0" distT="0" distL="0" distR="0">
            <wp:extent cx="3175800" cy="2117092"/>
            <wp:effectExtent b="0" l="0" r="0" t="0"/>
            <wp:docPr id="13"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3175800" cy="2117092"/>
                    </a:xfrm>
                    <a:prstGeom prst="rect"/>
                    <a:ln/>
                  </pic:spPr>
                </pic:pic>
              </a:graphicData>
            </a:graphic>
          </wp:inline>
        </w:drawing>
      </w:r>
      <w:r w:rsidDel="00000000" w:rsidR="00000000" w:rsidRPr="00000000">
        <w:rPr>
          <w:rtl w:val="0"/>
        </w:rPr>
      </w:r>
    </w:p>
    <w:sectPr>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D49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8.jpg"/><Relationship Id="rId13" Type="http://schemas.openxmlformats.org/officeDocument/2006/relationships/image" Target="media/image7.jpg"/><Relationship Id="rId12" Type="http://schemas.openxmlformats.org/officeDocument/2006/relationships/image" Target="media/image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6.jpg"/><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QZNyTmmDNhSnB+ny2F6KnnH1Q==">CgMxLjA4AHIhMXI5SWt5a1VEbjl0Zk1ycy1NZnhfWHFWQ0pGemxMWWR0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2025-02-19T11:41:00Z</dcterms:created>
  <dc:creator>Admin</dc:creator>
</cp:coreProperties>
</file>